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B2C" w:rsidRPr="008B1A7C" w:rsidRDefault="00A37B2C">
      <w:pPr>
        <w:pStyle w:val="Notesinitalic"/>
        <w:widowControl/>
        <w:spacing w:after="0"/>
        <w:rPr>
          <w:iCs/>
          <w:lang w:val="es-ES"/>
        </w:rPr>
      </w:pPr>
      <w:bookmarkStart w:id="0" w:name="_GoBack"/>
      <w:bookmarkEnd w:id="0"/>
      <w:r w:rsidRPr="008B1A7C">
        <w:rPr>
          <w:iCs/>
          <w:lang w:val="es-ES"/>
        </w:rPr>
        <w:t>[</w:t>
      </w:r>
      <w:r w:rsidRPr="008B1A7C">
        <w:rPr>
          <w:b/>
          <w:bCs/>
          <w:iCs/>
          <w:lang w:val="es-ES"/>
        </w:rPr>
        <w:t xml:space="preserve">Legend for Model LIS Rider: </w:t>
      </w:r>
      <w:r w:rsidRPr="008B1A7C">
        <w:rPr>
          <w:iCs/>
          <w:lang w:val="es-ES"/>
        </w:rPr>
        <w:tab/>
      </w:r>
    </w:p>
    <w:p w:rsidR="00A37B2C" w:rsidRPr="008B1A7C" w:rsidRDefault="00A37B2C" w:rsidP="00CA5400">
      <w:pPr>
        <w:pStyle w:val="ColorfulList-Accent11"/>
        <w:numPr>
          <w:ilvl w:val="0"/>
          <w:numId w:val="2"/>
        </w:numPr>
        <w:rPr>
          <w:i/>
          <w:lang w:val="es-ES"/>
        </w:rPr>
      </w:pPr>
      <w:r w:rsidRPr="008B1A7C">
        <w:rPr>
          <w:i/>
          <w:lang w:val="es-ES"/>
        </w:rPr>
        <w:t>Variable Placeholders are located within &lt;&gt;.</w:t>
      </w:r>
    </w:p>
    <w:p w:rsidR="00A37B2C" w:rsidRPr="008B1A7C" w:rsidRDefault="00A37B2C" w:rsidP="00B67D1D">
      <w:pPr>
        <w:pStyle w:val="Notesinitalic"/>
        <w:widowControl/>
        <w:numPr>
          <w:ilvl w:val="0"/>
          <w:numId w:val="2"/>
        </w:numPr>
        <w:spacing w:after="0"/>
        <w:rPr>
          <w:iCs/>
          <w:lang w:val="es-ES"/>
        </w:rPr>
      </w:pPr>
      <w:r w:rsidRPr="008B1A7C">
        <w:rPr>
          <w:iCs/>
          <w:lang w:val="es-ES"/>
        </w:rPr>
        <w:t>Language that a sponsor may include or remove in its entirety, based on benefit design, is located within [].</w:t>
      </w:r>
    </w:p>
    <w:p w:rsidR="00A37B2C" w:rsidRPr="008B1A7C" w:rsidRDefault="00A37B2C" w:rsidP="00B67D1D">
      <w:pPr>
        <w:pStyle w:val="Notesinitalic"/>
        <w:widowControl/>
        <w:numPr>
          <w:ilvl w:val="0"/>
          <w:numId w:val="2"/>
        </w:numPr>
        <w:spacing w:after="0"/>
        <w:rPr>
          <w:iCs/>
          <w:lang w:val="es-ES"/>
        </w:rPr>
      </w:pPr>
      <w:r w:rsidRPr="008B1A7C">
        <w:rPr>
          <w:iCs/>
          <w:lang w:val="es-ES"/>
        </w:rPr>
        <w:t>Language in italics is instructions to sponsors.</w:t>
      </w:r>
    </w:p>
    <w:p w:rsidR="00A37B2C" w:rsidRPr="008B1A7C" w:rsidRDefault="00A37B2C" w:rsidP="00D4394F">
      <w:pPr>
        <w:pStyle w:val="Notesinitalic"/>
        <w:widowControl/>
        <w:numPr>
          <w:ilvl w:val="0"/>
          <w:numId w:val="2"/>
        </w:numPr>
        <w:spacing w:after="0"/>
        <w:rPr>
          <w:iCs/>
          <w:lang w:val="es-ES"/>
        </w:rPr>
      </w:pPr>
      <w:r w:rsidRPr="008B1A7C">
        <w:rPr>
          <w:iCs/>
          <w:lang w:val="es-ES"/>
        </w:rPr>
        <w:t>SNPs that provide prescription drug benefits exclusively to Medicare/Medicaid duals and do not chargeany cost sharing in excess of the LIS cost sharing levelsmust reflect their plan amounts in the LIS Rider.</w:t>
      </w:r>
    </w:p>
    <w:p w:rsidR="00A37B2C" w:rsidRPr="008B1A7C" w:rsidRDefault="00A37B2C" w:rsidP="009E556F">
      <w:pPr>
        <w:pStyle w:val="Notesinitalic"/>
        <w:widowControl/>
        <w:spacing w:after="0"/>
        <w:ind w:left="360"/>
        <w:rPr>
          <w:iCs/>
          <w:lang w:val="es-ES"/>
        </w:rPr>
      </w:pPr>
    </w:p>
    <w:p w:rsidR="00A37B2C" w:rsidRPr="008B1A7C" w:rsidRDefault="00A37B2C" w:rsidP="00D4394F">
      <w:pPr>
        <w:pStyle w:val="Notesinitalic"/>
        <w:widowControl/>
        <w:spacing w:after="0"/>
        <w:rPr>
          <w:lang w:val="es-ES"/>
        </w:rPr>
      </w:pPr>
      <w:r w:rsidRPr="008B1A7C">
        <w:rPr>
          <w:lang w:val="es-ES"/>
        </w:rPr>
        <w:t>In all instances throughout this document in which dollar or percentage values appear (for instance, deductibles or co-pays), sponsors must provide the one (not multiple) value that applies to the enrollee who will receive this copy of the LIS Rider.]</w:t>
      </w:r>
    </w:p>
    <w:p w:rsidR="00A37B2C" w:rsidRPr="008B1A7C" w:rsidRDefault="00A37B2C" w:rsidP="00D4394F">
      <w:pPr>
        <w:pStyle w:val="Notesinitalic"/>
        <w:widowControl/>
        <w:spacing w:after="0"/>
        <w:rPr>
          <w:iCs/>
          <w:lang w:val="es-ES"/>
        </w:rPr>
      </w:pPr>
    </w:p>
    <w:p w:rsidR="00A37B2C" w:rsidRPr="00260E60" w:rsidRDefault="000362F2" w:rsidP="00CA5400">
      <w:r w:rsidRPr="00260E60">
        <w:t>Fecha de V</w:t>
      </w:r>
      <w:r w:rsidR="00401037" w:rsidRPr="00260E60">
        <w:t>igencia</w:t>
      </w:r>
      <w:r w:rsidR="00A37B2C" w:rsidRPr="00260E60">
        <w:t xml:space="preserve">: </w:t>
      </w:r>
      <w:r w:rsidR="00A37B2C" w:rsidRPr="00260E60">
        <w:rPr>
          <w:i/>
        </w:rPr>
        <w:t>&lt;Insert Date as Month Day, Calendar Year or Date Range&gt;</w:t>
      </w:r>
    </w:p>
    <w:p w:rsidR="00A37B2C" w:rsidRPr="00260E60" w:rsidRDefault="00A37B2C" w:rsidP="00CA5400"/>
    <w:p w:rsidR="00401037" w:rsidRPr="00C763B3" w:rsidRDefault="00A37B2C" w:rsidP="008B1A7C">
      <w:pPr>
        <w:pStyle w:val="BodyText"/>
        <w:rPr>
          <w:sz w:val="22"/>
          <w:szCs w:val="22"/>
          <w:lang w:val="es-ES"/>
        </w:rPr>
      </w:pPr>
      <w:r w:rsidRPr="00260E60">
        <w:t xml:space="preserve"> </w:t>
      </w:r>
      <w:r w:rsidR="00401037" w:rsidRPr="00C763B3">
        <w:rPr>
          <w:sz w:val="22"/>
          <w:szCs w:val="22"/>
          <w:lang w:val="es-ES"/>
        </w:rPr>
        <w:t xml:space="preserve">Evidencia de </w:t>
      </w:r>
      <w:r w:rsidR="008B1A7C" w:rsidRPr="00C763B3">
        <w:rPr>
          <w:sz w:val="22"/>
          <w:szCs w:val="22"/>
          <w:lang w:val="es-ES"/>
        </w:rPr>
        <w:t>Cláusula Adicional</w:t>
      </w:r>
      <w:r w:rsidR="00401037" w:rsidRPr="00C763B3">
        <w:rPr>
          <w:sz w:val="22"/>
          <w:szCs w:val="22"/>
          <w:lang w:val="es-ES"/>
        </w:rPr>
        <w:t xml:space="preserve"> de Cobertura</w:t>
      </w:r>
    </w:p>
    <w:p w:rsidR="00401037" w:rsidRPr="00C763B3" w:rsidRDefault="00401037">
      <w:pPr>
        <w:pStyle w:val="BodyText"/>
        <w:rPr>
          <w:sz w:val="22"/>
          <w:szCs w:val="22"/>
          <w:lang w:val="es-ES"/>
        </w:rPr>
      </w:pPr>
      <w:r w:rsidRPr="00C763B3">
        <w:rPr>
          <w:sz w:val="22"/>
          <w:szCs w:val="22"/>
          <w:lang w:val="es-ES"/>
        </w:rPr>
        <w:t>para las P</w:t>
      </w:r>
      <w:r w:rsidR="00D12FFC">
        <w:rPr>
          <w:sz w:val="22"/>
          <w:szCs w:val="22"/>
          <w:lang w:val="es-ES"/>
        </w:rPr>
        <w:t>ersonas Que Obtienen Ayuda Adicional</w:t>
      </w:r>
      <w:r w:rsidRPr="00C763B3">
        <w:rPr>
          <w:sz w:val="22"/>
          <w:szCs w:val="22"/>
          <w:lang w:val="es-ES"/>
        </w:rPr>
        <w:t xml:space="preserve"> para Pagar por </w:t>
      </w:r>
      <w:r w:rsidR="00D12FFC">
        <w:rPr>
          <w:sz w:val="22"/>
          <w:szCs w:val="22"/>
          <w:lang w:val="es-ES"/>
        </w:rPr>
        <w:t xml:space="preserve">los </w:t>
      </w:r>
      <w:r w:rsidRPr="00C763B3">
        <w:rPr>
          <w:sz w:val="22"/>
          <w:szCs w:val="22"/>
          <w:lang w:val="es-ES"/>
        </w:rPr>
        <w:t>Medicamentos de Receta</w:t>
      </w:r>
    </w:p>
    <w:p w:rsidR="00A37B2C" w:rsidRPr="00C763B3" w:rsidRDefault="00401037" w:rsidP="00401037">
      <w:pPr>
        <w:pStyle w:val="BodyText"/>
        <w:rPr>
          <w:sz w:val="22"/>
          <w:szCs w:val="22"/>
          <w:lang w:val="es-ES"/>
        </w:rPr>
      </w:pPr>
      <w:r w:rsidRPr="00C763B3">
        <w:rPr>
          <w:sz w:val="22"/>
          <w:szCs w:val="22"/>
          <w:lang w:val="es-ES"/>
        </w:rPr>
        <w:t xml:space="preserve">(también se llama un Anexo de </w:t>
      </w:r>
      <w:r w:rsidR="00D12FFC">
        <w:rPr>
          <w:sz w:val="22"/>
          <w:szCs w:val="22"/>
          <w:lang w:val="es-ES"/>
        </w:rPr>
        <w:t>Subsidio por</w:t>
      </w:r>
      <w:r w:rsidRPr="00C763B3">
        <w:rPr>
          <w:sz w:val="22"/>
          <w:szCs w:val="22"/>
          <w:lang w:val="es-ES"/>
        </w:rPr>
        <w:t xml:space="preserve"> Baj</w:t>
      </w:r>
      <w:r w:rsidR="00D12FFC">
        <w:rPr>
          <w:sz w:val="22"/>
          <w:szCs w:val="22"/>
          <w:lang w:val="es-ES"/>
        </w:rPr>
        <w:t>os Ingresos (LIS)</w:t>
      </w:r>
      <w:r w:rsidRPr="00C763B3">
        <w:rPr>
          <w:sz w:val="22"/>
          <w:szCs w:val="22"/>
          <w:lang w:val="es-ES"/>
        </w:rPr>
        <w:t xml:space="preserve"> </w:t>
      </w:r>
    </w:p>
    <w:p w:rsidR="00A37B2C" w:rsidRPr="008B1A7C" w:rsidRDefault="00A37B2C">
      <w:pPr>
        <w:rPr>
          <w:lang w:val="es-ES"/>
        </w:rPr>
      </w:pPr>
    </w:p>
    <w:p w:rsidR="00A37B2C" w:rsidRPr="008B1A7C" w:rsidRDefault="00401037" w:rsidP="00401037">
      <w:pPr>
        <w:rPr>
          <w:lang w:val="es-ES"/>
        </w:rPr>
      </w:pPr>
      <w:r w:rsidRPr="008B1A7C">
        <w:rPr>
          <w:lang w:val="es-ES"/>
        </w:rPr>
        <w:t>[OPC</w:t>
      </w:r>
      <w:r w:rsidR="00A37B2C" w:rsidRPr="008B1A7C">
        <w:rPr>
          <w:lang w:val="es-ES"/>
        </w:rPr>
        <w:t>IONAL</w:t>
      </w:r>
      <w:r w:rsidRPr="008B1A7C">
        <w:rPr>
          <w:lang w:val="es-ES"/>
        </w:rPr>
        <w:t>: Los patrocinadores pueden insertar el RxBIN/PCN del miembro</w:t>
      </w:r>
      <w:r w:rsidR="00A37B2C" w:rsidRPr="008B1A7C">
        <w:rPr>
          <w:lang w:val="es-ES"/>
        </w:rPr>
        <w:t>]</w:t>
      </w:r>
    </w:p>
    <w:p w:rsidR="00A37B2C" w:rsidRPr="008B1A7C" w:rsidRDefault="00401037" w:rsidP="00401037">
      <w:pPr>
        <w:rPr>
          <w:lang w:val="es-ES"/>
        </w:rPr>
      </w:pPr>
      <w:r w:rsidRPr="008B1A7C">
        <w:rPr>
          <w:lang w:val="es-ES"/>
        </w:rPr>
        <w:t xml:space="preserve">Guarde este aviso - es parte de la Evidencia de Cobertura de </w:t>
      </w:r>
      <w:r w:rsidR="00A37B2C" w:rsidRPr="008B1A7C">
        <w:rPr>
          <w:lang w:val="es-ES"/>
        </w:rPr>
        <w:t>&lt;Plan Name&gt;.</w:t>
      </w:r>
    </w:p>
    <w:p w:rsidR="00A37B2C" w:rsidRPr="008B1A7C" w:rsidRDefault="00A37B2C" w:rsidP="004752E7">
      <w:pPr>
        <w:rPr>
          <w:lang w:val="es-ES"/>
        </w:rPr>
      </w:pPr>
    </w:p>
    <w:p w:rsidR="00A37B2C" w:rsidRPr="008B1A7C" w:rsidRDefault="00012DA3" w:rsidP="00012DA3">
      <w:pPr>
        <w:rPr>
          <w:lang w:val="es-ES"/>
        </w:rPr>
      </w:pPr>
      <w:r w:rsidRPr="008B1A7C">
        <w:rPr>
          <w:lang w:val="es-ES"/>
        </w:rPr>
        <w:t>Nuestros registros indican que es usted e</w:t>
      </w:r>
      <w:r w:rsidR="00D12FFC">
        <w:rPr>
          <w:lang w:val="es-ES"/>
        </w:rPr>
        <w:t>legible para recibir ayuda adicional</w:t>
      </w:r>
      <w:r w:rsidRPr="008B1A7C">
        <w:rPr>
          <w:lang w:val="es-ES"/>
        </w:rPr>
        <w:t xml:space="preserve"> para pagar su cob</w:t>
      </w:r>
      <w:r w:rsidR="00D12FFC">
        <w:rPr>
          <w:lang w:val="es-ES"/>
        </w:rPr>
        <w:t>ertura de medicamentos recetados</w:t>
      </w:r>
      <w:r w:rsidRPr="008B1A7C">
        <w:rPr>
          <w:lang w:val="es-ES"/>
        </w:rPr>
        <w:t xml:space="preserve">. Esto quiere decir que recibirá ayuda para pagar su prima mensual </w:t>
      </w:r>
      <w:r w:rsidR="00A37B2C" w:rsidRPr="008B1A7C">
        <w:rPr>
          <w:lang w:val="es-ES"/>
        </w:rPr>
        <w:t>[,] [</w:t>
      </w:r>
      <w:r w:rsidRPr="008B1A7C">
        <w:rPr>
          <w:lang w:val="es-ES"/>
        </w:rPr>
        <w:t>deducible anual</w:t>
      </w:r>
      <w:r w:rsidR="00A37B2C" w:rsidRPr="008B1A7C">
        <w:rPr>
          <w:lang w:val="es-ES"/>
        </w:rPr>
        <w:t xml:space="preserve">,] </w:t>
      </w:r>
      <w:r w:rsidRPr="008B1A7C">
        <w:rPr>
          <w:lang w:val="es-ES"/>
        </w:rPr>
        <w:t>y los co</w:t>
      </w:r>
      <w:r w:rsidR="000A42D7">
        <w:rPr>
          <w:lang w:val="es-ES"/>
        </w:rPr>
        <w:t>stos compartidos</w:t>
      </w:r>
      <w:r w:rsidRPr="008B1A7C">
        <w:rPr>
          <w:lang w:val="es-ES"/>
        </w:rPr>
        <w:t xml:space="preserve"> de medicamentos de receta</w:t>
      </w:r>
      <w:r w:rsidR="00A37B2C" w:rsidRPr="008B1A7C">
        <w:rPr>
          <w:lang w:val="es-ES"/>
        </w:rPr>
        <w:t>.</w:t>
      </w:r>
    </w:p>
    <w:p w:rsidR="00A37B2C" w:rsidRPr="008B1A7C" w:rsidRDefault="00A37B2C">
      <w:pPr>
        <w:rPr>
          <w:lang w:val="es-ES"/>
        </w:rPr>
      </w:pPr>
    </w:p>
    <w:p w:rsidR="00A37B2C" w:rsidRPr="008B1A7C" w:rsidRDefault="009107E7" w:rsidP="009107E7">
      <w:pPr>
        <w:rPr>
          <w:iCs/>
          <w:lang w:val="es-ES"/>
        </w:rPr>
      </w:pPr>
      <w:r w:rsidRPr="008B1A7C">
        <w:rPr>
          <w:lang w:val="es-ES"/>
        </w:rPr>
        <w:t>Como miembro de nuestro Plan, recibirá la misma cobertura que una p</w:t>
      </w:r>
      <w:r w:rsidR="00D12FFC">
        <w:rPr>
          <w:lang w:val="es-ES"/>
        </w:rPr>
        <w:t>ersona que no reciba ayuda adicional</w:t>
      </w:r>
      <w:r w:rsidRPr="008B1A7C">
        <w:rPr>
          <w:lang w:val="es-ES"/>
        </w:rPr>
        <w:t>. Su membresía en nuestro Plan no se verá afect</w:t>
      </w:r>
      <w:r w:rsidR="00D12FFC">
        <w:rPr>
          <w:lang w:val="es-ES"/>
        </w:rPr>
        <w:t>ada por la ayuda adicional</w:t>
      </w:r>
      <w:r w:rsidRPr="008B1A7C">
        <w:rPr>
          <w:lang w:val="es-ES"/>
        </w:rPr>
        <w:t>. Esto también quiere decir que debe seguir todas las reglas y procedimientos de la Evidencia de Cobertura</w:t>
      </w:r>
      <w:r w:rsidR="00A37B2C" w:rsidRPr="008B1A7C">
        <w:rPr>
          <w:lang w:val="es-ES"/>
        </w:rPr>
        <w:t>.</w:t>
      </w:r>
    </w:p>
    <w:p w:rsidR="00A37B2C" w:rsidRPr="008B1A7C" w:rsidRDefault="00A37B2C">
      <w:pPr>
        <w:pStyle w:val="NormalWeb"/>
        <w:tabs>
          <w:tab w:val="clear" w:pos="720"/>
          <w:tab w:val="clear" w:pos="1440"/>
          <w:tab w:val="clear" w:pos="2160"/>
          <w:tab w:val="clear" w:pos="2880"/>
        </w:tabs>
        <w:rPr>
          <w:szCs w:val="24"/>
          <w:lang w:val="es-ES"/>
        </w:rPr>
      </w:pPr>
    </w:p>
    <w:p w:rsidR="00A37B2C" w:rsidRPr="008B1A7C" w:rsidRDefault="007D65FE" w:rsidP="007D65FE">
      <w:pPr>
        <w:rPr>
          <w:lang w:val="es-ES"/>
        </w:rPr>
      </w:pPr>
      <w:r w:rsidRPr="008B1A7C">
        <w:rPr>
          <w:lang w:val="es-ES"/>
        </w:rPr>
        <w:t>Consulte la tabla de abajo para ver una descripción de su cobertura de medicamentos de receta</w:t>
      </w:r>
      <w:r w:rsidR="00A37B2C" w:rsidRPr="008B1A7C">
        <w:rPr>
          <w:lang w:val="es-ES"/>
        </w:rPr>
        <w:t>:</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A37B2C" w:rsidRPr="008B1A7C">
        <w:trPr>
          <w:trHeight w:val="887"/>
        </w:trPr>
        <w:tc>
          <w:tcPr>
            <w:tcW w:w="1077"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pPr>
              <w:autoSpaceDE w:val="0"/>
              <w:autoSpaceDN w:val="0"/>
              <w:adjustRightInd w:val="0"/>
              <w:jc w:val="center"/>
              <w:rPr>
                <w:lang w:val="es-ES"/>
              </w:rPr>
            </w:pPr>
            <w:r w:rsidRPr="008B1A7C">
              <w:rPr>
                <w:b/>
                <w:bCs/>
                <w:szCs w:val="20"/>
                <w:lang w:val="es-ES"/>
              </w:rPr>
              <w:t xml:space="preserve">Su prima mensual del plan es </w:t>
            </w:r>
          </w:p>
        </w:tc>
        <w:tc>
          <w:tcPr>
            <w:tcW w:w="915"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pPr>
              <w:pStyle w:val="BodyTextIndent"/>
              <w:framePr w:hSpace="0" w:wrap="auto" w:vAnchor="margin" w:xAlign="left" w:yAlign="inline"/>
              <w:suppressOverlap w:val="0"/>
              <w:jc w:val="center"/>
              <w:rPr>
                <w:rFonts w:ascii="Cambria" w:eastAsia="MS Gothic" w:hAnsi="Cambria"/>
                <w:color w:val="365F91"/>
                <w:sz w:val="28"/>
                <w:lang w:val="es-ES"/>
              </w:rPr>
            </w:pPr>
            <w:r w:rsidRPr="008B1A7C">
              <w:rPr>
                <w:lang w:val="es-ES"/>
              </w:rPr>
              <w:t>Su deducible anual es</w:t>
            </w:r>
          </w:p>
        </w:tc>
        <w:tc>
          <w:tcPr>
            <w:tcW w:w="1623" w:type="pct"/>
            <w:tcBorders>
              <w:top w:val="single" w:sz="4" w:space="0" w:color="auto"/>
              <w:left w:val="single" w:sz="4" w:space="0" w:color="auto"/>
              <w:bottom w:val="single" w:sz="4" w:space="0" w:color="auto"/>
              <w:right w:val="single" w:sz="4" w:space="0" w:color="auto"/>
            </w:tcBorders>
            <w:vAlign w:val="center"/>
          </w:tcPr>
          <w:p w:rsidR="00A37B2C" w:rsidRPr="008B1A7C" w:rsidRDefault="007D65FE" w:rsidP="00BF36BF">
            <w:pPr>
              <w:autoSpaceDE w:val="0"/>
              <w:autoSpaceDN w:val="0"/>
              <w:adjustRightInd w:val="0"/>
              <w:jc w:val="center"/>
              <w:rPr>
                <w:b/>
                <w:bCs/>
                <w:lang w:val="es-ES"/>
              </w:rPr>
            </w:pPr>
            <w:r w:rsidRPr="008B1A7C">
              <w:rPr>
                <w:b/>
                <w:bCs/>
                <w:lang w:val="es-ES"/>
              </w:rPr>
              <w:t>La cantidad de su</w:t>
            </w:r>
            <w:r w:rsidR="000A42D7">
              <w:rPr>
                <w:b/>
                <w:bCs/>
                <w:lang w:val="es-ES"/>
              </w:rPr>
              <w:t>s costos compartidos</w:t>
            </w:r>
            <w:r w:rsidR="00BF36BF">
              <w:rPr>
                <w:b/>
                <w:bCs/>
                <w:lang w:val="es-ES"/>
              </w:rPr>
              <w:t xml:space="preserve"> </w:t>
            </w:r>
            <w:r w:rsidRPr="008B1A7C">
              <w:rPr>
                <w:b/>
                <w:bCs/>
                <w:lang w:val="es-ES"/>
              </w:rPr>
              <w:t xml:space="preserve">para medicamentos genéricos/preferidos de múltiples fuentes es no más de </w:t>
            </w:r>
          </w:p>
        </w:tc>
        <w:tc>
          <w:tcPr>
            <w:tcW w:w="1385" w:type="pct"/>
            <w:tcBorders>
              <w:top w:val="single" w:sz="4" w:space="0" w:color="auto"/>
              <w:left w:val="single" w:sz="4" w:space="0" w:color="auto"/>
              <w:bottom w:val="single" w:sz="4" w:space="0" w:color="auto"/>
              <w:right w:val="single" w:sz="4" w:space="0" w:color="auto"/>
            </w:tcBorders>
            <w:vAlign w:val="center"/>
          </w:tcPr>
          <w:p w:rsidR="00A37B2C" w:rsidRPr="008B1A7C" w:rsidRDefault="006A0CD9">
            <w:pPr>
              <w:autoSpaceDE w:val="0"/>
              <w:autoSpaceDN w:val="0"/>
              <w:adjustRightInd w:val="0"/>
              <w:jc w:val="center"/>
              <w:rPr>
                <w:b/>
                <w:bCs/>
                <w:lang w:val="es-ES"/>
              </w:rPr>
            </w:pPr>
            <w:r w:rsidRPr="008B1A7C">
              <w:rPr>
                <w:b/>
                <w:bCs/>
                <w:lang w:val="es-ES"/>
              </w:rPr>
              <w:t>La cantidad de su</w:t>
            </w:r>
            <w:r w:rsidR="000A42D7">
              <w:rPr>
                <w:b/>
                <w:bCs/>
                <w:lang w:val="es-ES"/>
              </w:rPr>
              <w:t>s</w:t>
            </w:r>
            <w:r w:rsidRPr="008B1A7C">
              <w:rPr>
                <w:b/>
                <w:bCs/>
                <w:lang w:val="es-ES"/>
              </w:rPr>
              <w:t xml:space="preserve"> </w:t>
            </w:r>
            <w:r w:rsidR="000A42D7">
              <w:rPr>
                <w:b/>
                <w:bCs/>
                <w:lang w:val="es-ES"/>
              </w:rPr>
              <w:t>costos compartidos</w:t>
            </w:r>
            <w:r w:rsidRPr="008B1A7C">
              <w:rPr>
                <w:b/>
                <w:bCs/>
                <w:lang w:val="es-ES"/>
              </w:rPr>
              <w:t xml:space="preserve"> para todos los otros medicamentos es no más de </w:t>
            </w:r>
          </w:p>
        </w:tc>
      </w:tr>
      <w:tr w:rsidR="00A37B2C" w:rsidRPr="008B1A7C">
        <w:trPr>
          <w:trHeight w:val="863"/>
        </w:trPr>
        <w:tc>
          <w:tcPr>
            <w:tcW w:w="1077" w:type="pct"/>
            <w:tcBorders>
              <w:top w:val="single" w:sz="4" w:space="0" w:color="auto"/>
              <w:left w:val="single" w:sz="4" w:space="0" w:color="auto"/>
              <w:bottom w:val="single" w:sz="4" w:space="0" w:color="auto"/>
              <w:right w:val="single" w:sz="4" w:space="0" w:color="auto"/>
            </w:tcBorders>
          </w:tcPr>
          <w:p w:rsidR="00A37B2C" w:rsidRPr="008B1A7C" w:rsidRDefault="00A37B2C">
            <w:pPr>
              <w:autoSpaceDE w:val="0"/>
              <w:autoSpaceDN w:val="0"/>
              <w:adjustRightInd w:val="0"/>
              <w:rPr>
                <w:szCs w:val="20"/>
                <w:lang w:val="es-ES"/>
              </w:rPr>
            </w:pPr>
            <w:r w:rsidRPr="008B1A7C">
              <w:rPr>
                <w:lang w:val="es-ES"/>
              </w:rPr>
              <w:t>&lt;Insert applicable amount&gt;*</w:t>
            </w:r>
          </w:p>
          <w:p w:rsidR="00A37B2C" w:rsidRPr="008B1A7C" w:rsidRDefault="00A37B2C">
            <w:pPr>
              <w:pStyle w:val="BalloonText"/>
              <w:rPr>
                <w:lang w:val="es-ES"/>
              </w:rPr>
            </w:pPr>
          </w:p>
        </w:tc>
        <w:tc>
          <w:tcPr>
            <w:tcW w:w="915" w:type="pct"/>
            <w:tcBorders>
              <w:top w:val="single" w:sz="4" w:space="0" w:color="auto"/>
              <w:left w:val="single" w:sz="4" w:space="0" w:color="auto"/>
              <w:bottom w:val="single" w:sz="4" w:space="0" w:color="auto"/>
              <w:right w:val="single" w:sz="4" w:space="0" w:color="auto"/>
            </w:tcBorders>
          </w:tcPr>
          <w:p w:rsidR="00A37B2C" w:rsidRPr="008B1A7C" w:rsidRDefault="00A37B2C">
            <w:pPr>
              <w:autoSpaceDE w:val="0"/>
              <w:autoSpaceDN w:val="0"/>
              <w:adjustRightInd w:val="0"/>
              <w:rPr>
                <w:szCs w:val="20"/>
                <w:lang w:val="es-ES"/>
              </w:rPr>
            </w:pPr>
            <w:r w:rsidRPr="008B1A7C">
              <w:rPr>
                <w:b/>
                <w:lang w:val="es-ES"/>
              </w:rPr>
              <w:t>&lt;</w:t>
            </w:r>
            <w:r w:rsidRPr="008B1A7C">
              <w:rPr>
                <w:lang w:val="es-ES"/>
              </w:rPr>
              <w:t>$0/$</w:t>
            </w:r>
            <w:r w:rsidR="007C2916">
              <w:rPr>
                <w:lang w:val="es-ES"/>
              </w:rPr>
              <w:t>82</w:t>
            </w:r>
            <w:r w:rsidRPr="008B1A7C">
              <w:rPr>
                <w:lang w:val="es-ES"/>
              </w:rPr>
              <w:t>&gt;</w:t>
            </w:r>
          </w:p>
          <w:p w:rsidR="00A37B2C" w:rsidRPr="008B1A7C" w:rsidRDefault="00A37B2C">
            <w:pPr>
              <w:pStyle w:val="BalloonText"/>
              <w:rPr>
                <w:lang w:val="es-ES"/>
              </w:rPr>
            </w:pPr>
          </w:p>
        </w:tc>
        <w:tc>
          <w:tcPr>
            <w:tcW w:w="1623" w:type="pct"/>
            <w:tcBorders>
              <w:top w:val="single" w:sz="4" w:space="0" w:color="auto"/>
              <w:left w:val="single" w:sz="4" w:space="0" w:color="auto"/>
              <w:bottom w:val="single" w:sz="4" w:space="0" w:color="auto"/>
              <w:right w:val="single" w:sz="4" w:space="0" w:color="auto"/>
            </w:tcBorders>
          </w:tcPr>
          <w:p w:rsidR="007C2916" w:rsidRDefault="007C2916" w:rsidP="007D65FE">
            <w:pPr>
              <w:autoSpaceDE w:val="0"/>
              <w:autoSpaceDN w:val="0"/>
              <w:adjustRightInd w:val="0"/>
              <w:rPr>
                <w:lang w:val="es-ES"/>
              </w:rPr>
            </w:pPr>
            <w:bookmarkStart w:id="1" w:name="OLE_LINK1"/>
            <w:r>
              <w:rPr>
                <w:lang w:val="es-ES"/>
              </w:rPr>
              <w:t>&lt;$0/$1.20/</w:t>
            </w:r>
            <w:r w:rsidR="00A37B2C" w:rsidRPr="008B1A7C">
              <w:rPr>
                <w:lang w:val="es-ES"/>
              </w:rPr>
              <w:t>$</w:t>
            </w:r>
            <w:r>
              <w:rPr>
                <w:lang w:val="es-ES"/>
              </w:rPr>
              <w:t>3.30</w:t>
            </w:r>
            <w:r w:rsidR="00A37B2C" w:rsidRPr="008B1A7C">
              <w:rPr>
                <w:lang w:val="es-ES"/>
              </w:rPr>
              <w:t>/15%&gt;</w:t>
            </w:r>
          </w:p>
          <w:p w:rsidR="00A37B2C" w:rsidRPr="008B1A7C" w:rsidRDefault="00A37B2C" w:rsidP="007D65FE">
            <w:pPr>
              <w:autoSpaceDE w:val="0"/>
              <w:autoSpaceDN w:val="0"/>
              <w:adjustRightInd w:val="0"/>
              <w:rPr>
                <w:rFonts w:ascii="TimesNewRomanPS" w:hAnsi="TimesNewRomanPS" w:cs="TimesNewRomanPS"/>
                <w:color w:val="000000"/>
                <w:sz w:val="20"/>
                <w:szCs w:val="20"/>
                <w:lang w:val="es-ES"/>
              </w:rPr>
            </w:pPr>
            <w:r w:rsidRPr="008B1A7C">
              <w:rPr>
                <w:rFonts w:ascii="TimesNewRomanPS" w:hAnsi="TimesNewRomanPS" w:cs="TimesNewRomanPS"/>
                <w:color w:val="231F20"/>
                <w:sz w:val="22"/>
                <w:szCs w:val="22"/>
                <w:lang w:val="es-ES"/>
              </w:rPr>
              <w:t>(</w:t>
            </w:r>
            <w:bookmarkEnd w:id="1"/>
            <w:r w:rsidR="007D65FE" w:rsidRPr="008B1A7C">
              <w:rPr>
                <w:rFonts w:ascii="TimesNewRomanPS" w:hAnsi="TimesNewRomanPS" w:cs="TimesNewRomanPS"/>
                <w:color w:val="231F20"/>
                <w:sz w:val="22"/>
                <w:szCs w:val="22"/>
                <w:lang w:val="es-ES"/>
              </w:rPr>
              <w:t>cada receta</w:t>
            </w:r>
            <w:r w:rsidRPr="008B1A7C">
              <w:rPr>
                <w:rFonts w:ascii="TimesNewRomanPS" w:hAnsi="TimesNewRomanPS" w:cs="TimesNewRomanPS"/>
                <w:color w:val="231F20"/>
                <w:sz w:val="22"/>
                <w:szCs w:val="22"/>
                <w:lang w:val="es-ES"/>
              </w:rPr>
              <w:t>)</w:t>
            </w:r>
          </w:p>
          <w:p w:rsidR="00A37B2C" w:rsidRPr="008B1A7C" w:rsidRDefault="00A37B2C">
            <w:pPr>
              <w:pStyle w:val="BalloonText"/>
              <w:rPr>
                <w:lang w:val="es-ES"/>
              </w:rPr>
            </w:pPr>
          </w:p>
        </w:tc>
        <w:tc>
          <w:tcPr>
            <w:tcW w:w="1385" w:type="pct"/>
            <w:tcBorders>
              <w:top w:val="single" w:sz="4" w:space="0" w:color="auto"/>
              <w:left w:val="single" w:sz="4" w:space="0" w:color="auto"/>
              <w:bottom w:val="single" w:sz="4" w:space="0" w:color="auto"/>
              <w:right w:val="single" w:sz="4" w:space="0" w:color="auto"/>
            </w:tcBorders>
          </w:tcPr>
          <w:p w:rsidR="00A37B2C" w:rsidRPr="008B1A7C" w:rsidRDefault="00A37B2C" w:rsidP="006A0CD9">
            <w:pPr>
              <w:autoSpaceDE w:val="0"/>
              <w:autoSpaceDN w:val="0"/>
              <w:adjustRightInd w:val="0"/>
              <w:rPr>
                <w:lang w:val="es-ES"/>
              </w:rPr>
            </w:pPr>
            <w:r w:rsidRPr="008B1A7C">
              <w:rPr>
                <w:b/>
                <w:lang w:val="es-ES"/>
              </w:rPr>
              <w:t>&lt;</w:t>
            </w:r>
            <w:r w:rsidR="00E3016D">
              <w:rPr>
                <w:lang w:val="es-ES"/>
              </w:rPr>
              <w:t>$0/$3.70/</w:t>
            </w:r>
            <w:r w:rsidRPr="008B1A7C">
              <w:rPr>
                <w:lang w:val="es-ES"/>
              </w:rPr>
              <w:t>$</w:t>
            </w:r>
            <w:r w:rsidR="00E3016D">
              <w:rPr>
                <w:lang w:val="es-ES"/>
              </w:rPr>
              <w:t>8.25</w:t>
            </w:r>
            <w:r w:rsidRPr="008B1A7C">
              <w:rPr>
                <w:lang w:val="es-ES"/>
              </w:rPr>
              <w:t>/15%&gt; (</w:t>
            </w:r>
            <w:r w:rsidR="006A0CD9" w:rsidRPr="008B1A7C">
              <w:rPr>
                <w:lang w:val="es-ES"/>
              </w:rPr>
              <w:t>cada receta</w:t>
            </w:r>
            <w:r w:rsidRPr="008B1A7C">
              <w:rPr>
                <w:lang w:val="es-ES"/>
              </w:rPr>
              <w:t>)</w:t>
            </w:r>
          </w:p>
          <w:p w:rsidR="00A37B2C" w:rsidRPr="008B1A7C" w:rsidRDefault="00A37B2C">
            <w:pPr>
              <w:autoSpaceDE w:val="0"/>
              <w:autoSpaceDN w:val="0"/>
              <w:adjustRightInd w:val="0"/>
              <w:rPr>
                <w:lang w:val="es-ES"/>
              </w:rPr>
            </w:pPr>
          </w:p>
        </w:tc>
      </w:tr>
    </w:tbl>
    <w:p w:rsidR="00A37B2C" w:rsidRPr="008B1A7C" w:rsidRDefault="00A37B2C">
      <w:pPr>
        <w:rPr>
          <w:lang w:val="es-ES"/>
        </w:rPr>
      </w:pPr>
    </w:p>
    <w:p w:rsidR="00A37B2C" w:rsidRPr="008B1A7C" w:rsidRDefault="00A37B2C">
      <w:pPr>
        <w:autoSpaceDE w:val="0"/>
        <w:autoSpaceDN w:val="0"/>
        <w:adjustRightInd w:val="0"/>
        <w:rPr>
          <w:i/>
          <w:lang w:val="es-ES"/>
        </w:rPr>
      </w:pPr>
      <w:r w:rsidRPr="008B1A7C">
        <w:rPr>
          <w:i/>
          <w:lang w:val="es-ES"/>
        </w:rPr>
        <w:lastRenderedPageBreak/>
        <w:t xml:space="preserve">[Sponsors: Please fill out the chart to reflect the deductible and </w:t>
      </w:r>
      <w:r w:rsidR="000A42D7">
        <w:rPr>
          <w:i/>
          <w:lang w:val="es-ES"/>
        </w:rPr>
        <w:t>cost sharing</w:t>
      </w:r>
      <w:r w:rsidRPr="008B1A7C">
        <w:rPr>
          <w:i/>
          <w:lang w:val="es-ES"/>
        </w:rPr>
        <w:t>t amounts applicable to the beneficiary who will receive this form. If you were notified that one of your members qualifies for the subsidy and has a $</w:t>
      </w:r>
      <w:r w:rsidR="00D71388">
        <w:rPr>
          <w:i/>
          <w:lang w:val="es-ES"/>
        </w:rPr>
        <w:t>82</w:t>
      </w:r>
      <w:r w:rsidRPr="008B1A7C">
        <w:rPr>
          <w:i/>
          <w:lang w:val="es-ES"/>
        </w:rPr>
        <w:t xml:space="preserve"> deductible but the plan is a zero deductible plan, please insert a $0 in the chart above. In addition, if you were notified that one of your members qualifies for a co-payment amount that is more than the co-payment amounts listed in the Evidence of Coverage, insert the co-payment amount listed in the Evidence of Coverage in the chart above</w:t>
      </w:r>
      <w:r w:rsidRPr="008B1A7C">
        <w:rPr>
          <w:lang w:val="es-ES"/>
        </w:rPr>
        <w:t xml:space="preserve">. </w:t>
      </w:r>
      <w:r w:rsidRPr="008B1A7C">
        <w:rPr>
          <w:i/>
          <w:lang w:val="es-ES"/>
        </w:rPr>
        <w:t>For example, if the member qualifies for a $</w:t>
      </w:r>
      <w:r w:rsidR="00D71388">
        <w:rPr>
          <w:i/>
          <w:lang w:val="es-ES"/>
        </w:rPr>
        <w:t>3.30</w:t>
      </w:r>
      <w:r w:rsidRPr="008B1A7C">
        <w:rPr>
          <w:i/>
          <w:lang w:val="es-ES"/>
        </w:rPr>
        <w:t xml:space="preserve">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Submission/Contract Year 201</w:t>
      </w:r>
      <w:r w:rsidR="00867620">
        <w:rPr>
          <w:i/>
          <w:lang w:val="es-ES"/>
        </w:rPr>
        <w:t>7</w:t>
      </w:r>
      <w:r w:rsidR="000A42D7">
        <w:rPr>
          <w:i/>
          <w:lang w:val="es-ES"/>
        </w:rPr>
        <w:t xml:space="preserve"> </w:t>
      </w:r>
      <w:r w:rsidRPr="008B1A7C">
        <w:rPr>
          <w:i/>
          <w:lang w:val="es-ES"/>
        </w:rPr>
        <w:t>Manage Plans/Review Plan Data.  The only exception is that sponsorshave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p>
    <w:p w:rsidR="00A37B2C" w:rsidRPr="008B1A7C" w:rsidRDefault="00A37B2C">
      <w:pPr>
        <w:autoSpaceDE w:val="0"/>
        <w:autoSpaceDN w:val="0"/>
        <w:adjustRightInd w:val="0"/>
        <w:rPr>
          <w:rFonts w:ascii="Arial" w:hAnsi="Arial" w:cs="Arial"/>
          <w:i/>
          <w:lang w:val="es-ES"/>
        </w:rPr>
      </w:pPr>
    </w:p>
    <w:p w:rsidR="00A37B2C" w:rsidRPr="008B1A7C" w:rsidRDefault="00A37B2C" w:rsidP="0084565F">
      <w:pPr>
        <w:tabs>
          <w:tab w:val="left" w:pos="0"/>
        </w:tabs>
        <w:autoSpaceDE w:val="0"/>
        <w:autoSpaceDN w:val="0"/>
        <w:adjustRightInd w:val="0"/>
        <w:jc w:val="both"/>
        <w:rPr>
          <w:lang w:val="es-ES"/>
        </w:rPr>
      </w:pPr>
      <w:r w:rsidRPr="008B1A7C">
        <w:rPr>
          <w:lang w:val="es-ES"/>
        </w:rPr>
        <w:t xml:space="preserve">* </w:t>
      </w:r>
      <w:r w:rsidR="0084565F" w:rsidRPr="008B1A7C">
        <w:rPr>
          <w:lang w:val="es-ES"/>
        </w:rPr>
        <w:t>La prima mensual del plan no incluye ningún tipo de prima de Medicare Parte B que necesite pagar todavía. La prima de plan que paga usted se ha calculado según la prima del Plan y la cantidad de ayuda extra que reciba.</w:t>
      </w:r>
      <w:r w:rsidRPr="008B1A7C">
        <w:rPr>
          <w:lang w:val="es-ES"/>
        </w:rPr>
        <w:t xml:space="preserve"> </w:t>
      </w:r>
    </w:p>
    <w:p w:rsidR="00A37B2C" w:rsidRPr="008B1A7C" w:rsidRDefault="00A37B2C">
      <w:pPr>
        <w:tabs>
          <w:tab w:val="left" w:pos="0"/>
        </w:tabs>
        <w:autoSpaceDE w:val="0"/>
        <w:autoSpaceDN w:val="0"/>
        <w:adjustRightInd w:val="0"/>
        <w:jc w:val="both"/>
        <w:rPr>
          <w:lang w:val="es-ES"/>
        </w:rPr>
      </w:pPr>
    </w:p>
    <w:p w:rsidR="00A37B2C" w:rsidRPr="008B1A7C" w:rsidRDefault="0084565F" w:rsidP="0084565F">
      <w:pPr>
        <w:tabs>
          <w:tab w:val="left" w:pos="0"/>
        </w:tabs>
        <w:autoSpaceDE w:val="0"/>
        <w:autoSpaceDN w:val="0"/>
        <w:adjustRightInd w:val="0"/>
        <w:jc w:val="both"/>
        <w:rPr>
          <w:lang w:val="es-ES"/>
        </w:rPr>
      </w:pPr>
      <w:r w:rsidRPr="008B1A7C">
        <w:rPr>
          <w:lang w:val="es-ES"/>
        </w:rPr>
        <w:t>Consulte su Evidencia de Cobertura para mayor información acerca del pago de su prima del plan</w:t>
      </w:r>
      <w:r w:rsidR="00A37B2C" w:rsidRPr="008B1A7C">
        <w:rPr>
          <w:lang w:val="es-ES"/>
        </w:rPr>
        <w:t>.</w:t>
      </w:r>
    </w:p>
    <w:p w:rsidR="00A37B2C" w:rsidRPr="008B1A7C" w:rsidRDefault="00A37B2C">
      <w:pPr>
        <w:tabs>
          <w:tab w:val="left" w:pos="0"/>
        </w:tabs>
        <w:autoSpaceDE w:val="0"/>
        <w:autoSpaceDN w:val="0"/>
        <w:adjustRightInd w:val="0"/>
        <w:jc w:val="both"/>
        <w:rPr>
          <w:b/>
          <w:bCs/>
          <w:lang w:val="es-ES"/>
        </w:rPr>
      </w:pPr>
    </w:p>
    <w:p w:rsidR="00067C12" w:rsidRPr="008B1A7C" w:rsidRDefault="00A37B2C">
      <w:pPr>
        <w:rPr>
          <w:lang w:val="es-ES"/>
        </w:rPr>
      </w:pPr>
      <w:r w:rsidRPr="008B1A7C">
        <w:rPr>
          <w:lang w:val="es-ES"/>
        </w:rPr>
        <w:t>[</w:t>
      </w:r>
      <w:r w:rsidRPr="008B1A7C">
        <w:rPr>
          <w:i/>
          <w:lang w:val="es-ES"/>
        </w:rPr>
        <w:t>Plans, insert this statement for LIS members who qualify for the 15% co-insurance amount and if you have tiered co-payment structure</w:t>
      </w:r>
      <w:r w:rsidR="003C2956" w:rsidRPr="008B1A7C">
        <w:rPr>
          <w:lang w:val="es-ES"/>
        </w:rPr>
        <w:t>: Si</w:t>
      </w:r>
      <w:r w:rsidR="00067C12" w:rsidRPr="008B1A7C">
        <w:rPr>
          <w:lang w:val="es-ES"/>
        </w:rPr>
        <w:t xml:space="preserve"> su coseguro es de un 15% o menos, la cantidad que pague por receta puede variar cada vez que surta una receta.</w:t>
      </w:r>
    </w:p>
    <w:p w:rsidR="00A37B2C" w:rsidRPr="008B1A7C" w:rsidRDefault="00067C12" w:rsidP="00667E2D">
      <w:pPr>
        <w:rPr>
          <w:lang w:val="es-ES"/>
        </w:rPr>
      </w:pPr>
      <w:r w:rsidRPr="008B1A7C">
        <w:rPr>
          <w:lang w:val="es-ES"/>
        </w:rPr>
        <w:t xml:space="preserve">Además, si la cantidad de copago indicada en la Evidencia de Cobertura es menos que la cantidad indicada arriba, pagará la cantidad de copago indicada en la Evidencia de Cobertura. Por ejemplo, si el coseguro de 15% para un medicamento genérico es </w:t>
      </w:r>
      <w:r w:rsidR="00A37B2C" w:rsidRPr="008B1A7C">
        <w:rPr>
          <w:lang w:val="es-ES"/>
        </w:rPr>
        <w:t xml:space="preserve">$7.50 </w:t>
      </w:r>
      <w:r w:rsidR="00667E2D" w:rsidRPr="008B1A7C">
        <w:rPr>
          <w:lang w:val="es-ES"/>
        </w:rPr>
        <w:t>y la Evidencia de Cobertura indica que el copago par</w:t>
      </w:r>
      <w:r w:rsidR="00EB6217">
        <w:rPr>
          <w:lang w:val="es-ES"/>
        </w:rPr>
        <w:t xml:space="preserve">a un medicamento genérico es </w:t>
      </w:r>
      <w:r w:rsidR="00667E2D" w:rsidRPr="008B1A7C">
        <w:rPr>
          <w:lang w:val="es-ES"/>
        </w:rPr>
        <w:t>de $5, usted pagará $5 por sus medicamentos genéricos</w:t>
      </w:r>
      <w:r w:rsidR="00A37B2C" w:rsidRPr="008B1A7C">
        <w:rPr>
          <w:lang w:val="es-ES"/>
        </w:rPr>
        <w:t>.]</w:t>
      </w:r>
    </w:p>
    <w:p w:rsidR="00A37B2C" w:rsidRPr="008B1A7C" w:rsidRDefault="00A37B2C">
      <w:pPr>
        <w:rPr>
          <w:lang w:val="es-ES"/>
        </w:rPr>
      </w:pPr>
    </w:p>
    <w:p w:rsidR="00A37B2C" w:rsidRPr="008B1A7C" w:rsidRDefault="00A37B2C" w:rsidP="00173579">
      <w:pPr>
        <w:rPr>
          <w:lang w:val="es-ES"/>
        </w:rPr>
      </w:pPr>
      <w:r w:rsidRPr="008B1A7C">
        <w:rPr>
          <w:lang w:val="es-ES"/>
        </w:rPr>
        <w:t>[</w:t>
      </w:r>
      <w:r w:rsidRPr="008B1A7C">
        <w:rPr>
          <w:i/>
          <w:lang w:val="es-ES"/>
        </w:rPr>
        <w:t>Plan Benefit structure with $0 generic co-payment that does not extend past the ICL should include the following statement:</w:t>
      </w:r>
      <w:r w:rsidR="00173579" w:rsidRPr="008B1A7C">
        <w:rPr>
          <w:lang w:val="es-ES"/>
        </w:rPr>
        <w:t xml:space="preserve"> Una vez las cantidades pagadas </w:t>
      </w:r>
      <w:r w:rsidR="008C3357">
        <w:rPr>
          <w:lang w:val="es-ES"/>
        </w:rPr>
        <w:t>p</w:t>
      </w:r>
      <w:r w:rsidR="00173579" w:rsidRPr="008B1A7C">
        <w:rPr>
          <w:lang w:val="es-ES"/>
        </w:rPr>
        <w:t>or usted y/u otros de su parte asciendan a</w:t>
      </w:r>
      <w:r w:rsidRPr="008B1A7C">
        <w:rPr>
          <w:lang w:val="es-ES"/>
        </w:rPr>
        <w:t xml:space="preserve"> $&lt;ICL&gt; </w:t>
      </w:r>
      <w:r w:rsidR="00173579" w:rsidRPr="008B1A7C">
        <w:rPr>
          <w:lang w:val="es-ES"/>
        </w:rPr>
        <w:t>empezará a pagar</w:t>
      </w:r>
      <w:r w:rsidR="0072583A">
        <w:rPr>
          <w:lang w:val="es-ES"/>
        </w:rPr>
        <w:t xml:space="preserve"> [&lt;$1.20/</w:t>
      </w:r>
      <w:r w:rsidRPr="008B1A7C">
        <w:rPr>
          <w:lang w:val="es-ES"/>
        </w:rPr>
        <w:t>$</w:t>
      </w:r>
      <w:r w:rsidR="0072583A">
        <w:rPr>
          <w:lang w:val="es-ES"/>
        </w:rPr>
        <w:t>3.30</w:t>
      </w:r>
      <w:r w:rsidRPr="008B1A7C">
        <w:rPr>
          <w:lang w:val="es-ES"/>
        </w:rPr>
        <w:t>/15%&gt;</w:t>
      </w:r>
      <w:r w:rsidR="000A42D7">
        <w:rPr>
          <w:lang w:val="es-ES"/>
        </w:rPr>
        <w:t xml:space="preserve"> </w:t>
      </w:r>
      <w:r w:rsidRPr="008B1A7C">
        <w:rPr>
          <w:rFonts w:ascii="TimesNewRomanPS" w:hAnsi="TimesNewRomanPS" w:cs="TimesNewRomanPS"/>
          <w:color w:val="231F20"/>
          <w:sz w:val="22"/>
          <w:szCs w:val="22"/>
          <w:lang w:val="es-ES"/>
        </w:rPr>
        <w:t>(</w:t>
      </w:r>
      <w:r w:rsidR="00173579" w:rsidRPr="008B1A7C">
        <w:rPr>
          <w:lang w:val="es-ES"/>
        </w:rPr>
        <w:t>por medicamentos genéricos y preferidos de múltiples fuentes</w:t>
      </w:r>
      <w:r w:rsidRPr="008B1A7C">
        <w:rPr>
          <w:lang w:val="es-ES"/>
        </w:rPr>
        <w:t>.]</w:t>
      </w:r>
    </w:p>
    <w:p w:rsidR="00A37B2C" w:rsidRPr="008B1A7C" w:rsidRDefault="00A37B2C">
      <w:pPr>
        <w:rPr>
          <w:lang w:val="es-ES"/>
        </w:rPr>
      </w:pPr>
    </w:p>
    <w:p w:rsidR="00A37B2C" w:rsidRPr="008B1A7C" w:rsidRDefault="00A37B2C" w:rsidP="008456DC">
      <w:pPr>
        <w:rPr>
          <w:iCs/>
          <w:lang w:val="es-ES"/>
        </w:rPr>
      </w:pPr>
      <w:r w:rsidRPr="008B1A7C">
        <w:rPr>
          <w:lang w:val="es-ES"/>
        </w:rPr>
        <w:t>[</w:t>
      </w:r>
      <w:r w:rsidRPr="008B1A7C">
        <w:rPr>
          <w:i/>
          <w:iCs/>
          <w:lang w:val="es-ES"/>
        </w:rPr>
        <w:t>Sponsors:</w:t>
      </w:r>
      <w:r w:rsidRPr="008B1A7C">
        <w:rPr>
          <w:i/>
          <w:lang w:val="es-ES"/>
        </w:rPr>
        <w:t xml:space="preserve"> add the following if this EOC is for your enhanced prescription benefit and you cover non-Part D drugs as part of your benefit:</w:t>
      </w:r>
      <w:r w:rsidR="008456DC" w:rsidRPr="008B1A7C">
        <w:rPr>
          <w:iCs/>
          <w:lang w:val="es-ES"/>
        </w:rPr>
        <w:t xml:space="preserve"> Ofrecemos cobertura de algunos medicamentos de receta suplementarios que no se cubren normalmente en un Plan de Medicamentos de Receta de Medicare. No recibirá ayuda extra para pagar por estos medicamentos. Su copago/coseguro por estos medicamentos es de la manera siguiente</w:t>
      </w:r>
      <w:r w:rsidRPr="008B1A7C">
        <w:rPr>
          <w:iCs/>
          <w:lang w:val="es-ES"/>
        </w:rPr>
        <w:t xml:space="preserve">: </w:t>
      </w:r>
      <w:r w:rsidRPr="008B1A7C">
        <w:rPr>
          <w:i/>
          <w:iCs/>
          <w:lang w:val="es-ES"/>
        </w:rPr>
        <w:t>&lt;Sponsors should insert their cost-sharing structure for supplemental drugs covered under their enhanced alternative prescription benefit.&gt;</w:t>
      </w:r>
      <w:r w:rsidRPr="008B1A7C">
        <w:rPr>
          <w:iCs/>
          <w:lang w:val="es-ES"/>
        </w:rPr>
        <w:t>]</w:t>
      </w:r>
    </w:p>
    <w:p w:rsidR="00A37B2C" w:rsidRPr="008B1A7C" w:rsidRDefault="00A37B2C">
      <w:pPr>
        <w:rPr>
          <w:i/>
          <w:iCs/>
          <w:lang w:val="es-ES"/>
        </w:rPr>
      </w:pPr>
    </w:p>
    <w:p w:rsidR="00A37B2C" w:rsidRPr="008B1A7C" w:rsidRDefault="00EA2D8D" w:rsidP="00EA2D8D">
      <w:pPr>
        <w:rPr>
          <w:iCs/>
          <w:lang w:val="es-ES"/>
        </w:rPr>
      </w:pPr>
      <w:r w:rsidRPr="008B1A7C">
        <w:rPr>
          <w:iCs/>
          <w:lang w:val="es-ES"/>
        </w:rPr>
        <w:lastRenderedPageBreak/>
        <w:t xml:space="preserve">Además, la cantidad que paga cuando surte una receta para estos medicamentos que no son de Parte D (medicamentos suplementarios) no cuenta para su [deducible,] costos totales de medicamentos o gastos totales de bolsillo (es decir, la cantidad que paga no ayuda a adelantarlo en el beneficio o a alcanzar cobertura catastrófica). Póngase en contacto con </w:t>
      </w:r>
      <w:r w:rsidR="00A37B2C" w:rsidRPr="008B1A7C">
        <w:rPr>
          <w:lang w:val="es-ES"/>
        </w:rPr>
        <w:t>&lt;</w:t>
      </w:r>
      <w:r w:rsidR="00A37B2C" w:rsidRPr="008B1A7C">
        <w:rPr>
          <w:i/>
          <w:lang w:val="es-ES"/>
        </w:rPr>
        <w:t>insert</w:t>
      </w:r>
      <w:r w:rsidR="00A37B2C" w:rsidRPr="008B1A7C">
        <w:rPr>
          <w:lang w:val="es-ES"/>
        </w:rPr>
        <w:t xml:space="preserve"> “us” or </w:t>
      </w:r>
      <w:r w:rsidR="00A37B2C" w:rsidRPr="008B1A7C">
        <w:rPr>
          <w:i/>
          <w:lang w:val="es-ES"/>
        </w:rPr>
        <w:t>applicable title for</w:t>
      </w:r>
      <w:r w:rsidR="00A37B2C" w:rsidRPr="008B1A7C">
        <w:rPr>
          <w:lang w:val="es-ES"/>
        </w:rPr>
        <w:t xml:space="preserve"> “Member/Customer Service&gt;</w:t>
      </w:r>
      <w:r w:rsidRPr="008B1A7C">
        <w:rPr>
          <w:lang w:val="es-ES"/>
        </w:rPr>
        <w:t xml:space="preserve"> para averiguar a qué medicamentos les aplica esto. Nuestra información de contacto aparece al final de este aviso</w:t>
      </w:r>
      <w:r w:rsidR="00A37B2C" w:rsidRPr="008B1A7C">
        <w:rPr>
          <w:iCs/>
          <w:lang w:val="es-ES"/>
        </w:rPr>
        <w:t>.]</w:t>
      </w:r>
    </w:p>
    <w:p w:rsidR="00A37B2C" w:rsidRPr="008B1A7C" w:rsidRDefault="00A37B2C">
      <w:pPr>
        <w:autoSpaceDE w:val="0"/>
        <w:autoSpaceDN w:val="0"/>
        <w:adjustRightInd w:val="0"/>
        <w:rPr>
          <w:rFonts w:ascii="Arial" w:hAnsi="Arial" w:cs="Arial"/>
          <w:color w:val="0000FF"/>
          <w:sz w:val="20"/>
          <w:lang w:val="es-ES"/>
        </w:rPr>
      </w:pPr>
    </w:p>
    <w:p w:rsidR="00A37B2C" w:rsidRPr="008B1A7C" w:rsidRDefault="000960AC" w:rsidP="000960AC">
      <w:pPr>
        <w:rPr>
          <w:lang w:val="es-ES"/>
        </w:rPr>
      </w:pPr>
      <w:r w:rsidRPr="008B1A7C">
        <w:rPr>
          <w:lang w:val="es-ES"/>
        </w:rPr>
        <w:t xml:space="preserve">Una vez la cantidad que paguen tanto usted </w:t>
      </w:r>
      <w:r w:rsidRPr="008B1A7C">
        <w:rPr>
          <w:b/>
          <w:bCs/>
          <w:u w:val="single"/>
          <w:lang w:val="es-ES"/>
        </w:rPr>
        <w:t>como</w:t>
      </w:r>
      <w:r w:rsidR="00D12FFC">
        <w:rPr>
          <w:lang w:val="es-ES"/>
        </w:rPr>
        <w:t xml:space="preserve"> Medicare (como la ayuda adicional</w:t>
      </w:r>
      <w:r w:rsidRPr="008B1A7C">
        <w:rPr>
          <w:lang w:val="es-ES"/>
        </w:rPr>
        <w:t xml:space="preserve">) ascienda a </w:t>
      </w:r>
      <w:r w:rsidR="00A37B2C" w:rsidRPr="008B1A7C">
        <w:rPr>
          <w:lang w:val="es-ES"/>
        </w:rPr>
        <w:t>$4,</w:t>
      </w:r>
      <w:r w:rsidR="00326C95">
        <w:rPr>
          <w:lang w:val="es-ES"/>
        </w:rPr>
        <w:t>9</w:t>
      </w:r>
      <w:r w:rsidR="000A42D7">
        <w:rPr>
          <w:lang w:val="es-ES"/>
        </w:rPr>
        <w:t>50</w:t>
      </w:r>
      <w:r w:rsidRPr="008B1A7C">
        <w:rPr>
          <w:lang w:val="es-ES"/>
        </w:rPr>
        <w:t xml:space="preserve"> en un año, sus cantidades de copago se reducirán a</w:t>
      </w:r>
      <w:r w:rsidR="00D12FFC">
        <w:rPr>
          <w:lang w:val="es-ES"/>
        </w:rPr>
        <w:t xml:space="preserve"> &lt;$0 por receta</w:t>
      </w:r>
      <w:r w:rsidR="00A37B2C" w:rsidRPr="008B1A7C">
        <w:rPr>
          <w:lang w:val="es-ES"/>
        </w:rPr>
        <w:t xml:space="preserve"> / $</w:t>
      </w:r>
      <w:r w:rsidR="00326C95">
        <w:rPr>
          <w:lang w:val="es-ES"/>
        </w:rPr>
        <w:t>3.30</w:t>
      </w:r>
      <w:r w:rsidR="00A37B2C" w:rsidRPr="008B1A7C">
        <w:rPr>
          <w:lang w:val="es-ES"/>
        </w:rPr>
        <w:t xml:space="preserve"> </w:t>
      </w:r>
      <w:r w:rsidR="00D12FFC">
        <w:rPr>
          <w:lang w:val="es-ES"/>
        </w:rPr>
        <w:t>por medicamentos genéricos o de marcas preferidas de laboratorios múltiples, o $</w:t>
      </w:r>
      <w:r w:rsidR="00CF21EE">
        <w:rPr>
          <w:lang w:val="es-ES"/>
        </w:rPr>
        <w:t>8.25</w:t>
      </w:r>
      <w:r w:rsidR="00D12FFC">
        <w:rPr>
          <w:lang w:val="es-ES"/>
        </w:rPr>
        <w:t xml:space="preserve"> para los otros medicamentos</w:t>
      </w:r>
      <w:r w:rsidR="00A37B2C" w:rsidRPr="008B1A7C">
        <w:rPr>
          <w:lang w:val="es-ES"/>
        </w:rPr>
        <w:t>&gt;.</w:t>
      </w:r>
    </w:p>
    <w:p w:rsidR="00A37B2C" w:rsidRPr="008B1A7C" w:rsidRDefault="00A37B2C">
      <w:pPr>
        <w:autoSpaceDE w:val="0"/>
        <w:autoSpaceDN w:val="0"/>
        <w:adjustRightInd w:val="0"/>
        <w:rPr>
          <w:lang w:val="es-ES"/>
        </w:rPr>
      </w:pPr>
    </w:p>
    <w:p w:rsidR="00A37B2C" w:rsidRPr="008B1A7C" w:rsidRDefault="00A37B2C" w:rsidP="00393664">
      <w:pPr>
        <w:rPr>
          <w:lang w:val="es-ES"/>
        </w:rPr>
      </w:pPr>
      <w:r w:rsidRPr="008B1A7C">
        <w:rPr>
          <w:lang w:val="es-ES"/>
        </w:rPr>
        <w:t>[</w:t>
      </w:r>
      <w:r w:rsidRPr="008B1A7C">
        <w:rPr>
          <w:i/>
          <w:lang w:val="es-ES"/>
        </w:rPr>
        <w:t>Sponsors</w:t>
      </w:r>
      <w:r w:rsidRPr="008B1A7C">
        <w:rPr>
          <w:rStyle w:val="Emphasis"/>
          <w:lang w:val="es-ES"/>
        </w:rPr>
        <w:t xml:space="preserve">: insert this statement for LIS members who have an increase in their cost-sharing, premium, and/or deductible level: </w:t>
      </w:r>
      <w:r w:rsidR="00835EE3" w:rsidRPr="008B1A7C">
        <w:rPr>
          <w:lang w:val="es-ES"/>
        </w:rPr>
        <w:t>Los cambios de sus costos de medicamentos de receta comienzan a partir de la fecha de entrada en vigencia que hay en la parte superior de esta carta. Puede que esta fecha haya pasado ya cuando reciba esta carta. Si ha surtido recetas después de esta fecha, puede que se le haya cobrado menos de lo que debería haber pagado como miembro de nuestro plan. Además, si su prima ha aumentado, puede que no haya pagado lo suficiente. Si nos debe dinero, le comunicaremos cuánto</w:t>
      </w:r>
      <w:r w:rsidRPr="008B1A7C">
        <w:rPr>
          <w:lang w:val="es-ES"/>
        </w:rPr>
        <w:t>.  &lt;</w:t>
      </w:r>
      <w:r w:rsidRPr="008B1A7C">
        <w:rPr>
          <w:i/>
          <w:lang w:val="es-ES"/>
        </w:rPr>
        <w:t>Insert detailed explanation on how it will be collected</w:t>
      </w:r>
      <w:r w:rsidRPr="008B1A7C">
        <w:rPr>
          <w:lang w:val="es-ES"/>
        </w:rPr>
        <w:t>&gt;.]</w:t>
      </w:r>
    </w:p>
    <w:p w:rsidR="00A37B2C" w:rsidRPr="008B1A7C" w:rsidRDefault="00A37B2C">
      <w:pPr>
        <w:rPr>
          <w:lang w:val="es-ES"/>
        </w:rPr>
      </w:pPr>
    </w:p>
    <w:p w:rsidR="00A37B2C" w:rsidRPr="008B1A7C" w:rsidRDefault="00A37B2C" w:rsidP="00566B03">
      <w:pPr>
        <w:rPr>
          <w:lang w:val="es-ES"/>
        </w:rPr>
      </w:pPr>
      <w:r w:rsidRPr="008B1A7C">
        <w:rPr>
          <w:lang w:val="es-ES"/>
        </w:rPr>
        <w:t>[</w:t>
      </w:r>
      <w:r w:rsidRPr="008B1A7C">
        <w:rPr>
          <w:i/>
          <w:lang w:val="es-ES"/>
        </w:rPr>
        <w:t>Sponsors</w:t>
      </w:r>
      <w:r w:rsidRPr="008B1A7C">
        <w:rPr>
          <w:rStyle w:val="Emphasis"/>
          <w:lang w:val="es-ES"/>
        </w:rPr>
        <w:t xml:space="preserve">: insert this statement for LIS members who have been LIS eligible and now have  a decrease in their cost-sharing, premium, and/or deductible level, or for those newly LIS eligible with a retroactive effective date: </w:t>
      </w:r>
      <w:r w:rsidR="00E332BF" w:rsidRPr="008B1A7C">
        <w:rPr>
          <w:lang w:val="es-ES"/>
        </w:rPr>
        <w:t>Los cambios de sus costos de medicamentos de receta comienzan a partir de la fecha de entrada en vigencia que hay en la parte superior de esta carta. Puede que esta fecha haya pasado ya cuando reciba esta carta. Si ha surtido recetas</w:t>
      </w:r>
      <w:r w:rsidR="00566B03" w:rsidRPr="008B1A7C">
        <w:rPr>
          <w:lang w:val="es-ES"/>
        </w:rPr>
        <w:t xml:space="preserve"> o pagado primas después de esta fecha, puede que se le haya cobrado más de lo que debería haber pagado como miembro de nuestro plan. Si le debemos dinero, le enviaremos una carta aparte para comunicarle cuánto</w:t>
      </w:r>
      <w:r w:rsidRPr="008B1A7C">
        <w:rPr>
          <w:lang w:val="es-ES"/>
        </w:rPr>
        <w:t>.  &lt;</w:t>
      </w:r>
      <w:r w:rsidRPr="008B1A7C">
        <w:rPr>
          <w:i/>
          <w:lang w:val="es-ES"/>
        </w:rPr>
        <w:t>Insert detailed explanation of how plan will pay beneficiary back</w:t>
      </w:r>
      <w:r w:rsidRPr="008B1A7C">
        <w:rPr>
          <w:lang w:val="es-ES"/>
        </w:rPr>
        <w:t xml:space="preserve">&gt;.] </w:t>
      </w:r>
    </w:p>
    <w:p w:rsidR="00A37B2C" w:rsidRPr="008B1A7C" w:rsidRDefault="00A37B2C">
      <w:pPr>
        <w:rPr>
          <w:lang w:val="es-ES"/>
        </w:rPr>
      </w:pPr>
    </w:p>
    <w:p w:rsidR="00A37B2C" w:rsidRPr="008B1A7C" w:rsidRDefault="00A37B2C" w:rsidP="00F245C7">
      <w:pPr>
        <w:rPr>
          <w:lang w:val="es-ES"/>
        </w:rPr>
      </w:pPr>
      <w:r w:rsidRPr="008B1A7C">
        <w:rPr>
          <w:lang w:val="es-ES"/>
        </w:rPr>
        <w:t xml:space="preserve">Medicare </w:t>
      </w:r>
      <w:r w:rsidR="00EE1358" w:rsidRPr="008B1A7C">
        <w:rPr>
          <w:lang w:val="es-ES"/>
        </w:rPr>
        <w:t xml:space="preserve">o </w:t>
      </w:r>
      <w:r w:rsidR="00D12FFC">
        <w:rPr>
          <w:lang w:val="es-ES"/>
        </w:rPr>
        <w:t>el Seguro Social</w:t>
      </w:r>
      <w:r w:rsidR="00EE1358" w:rsidRPr="008B1A7C">
        <w:rPr>
          <w:lang w:val="es-ES"/>
        </w:rPr>
        <w:t xml:space="preserve"> examinará periódicamente su elegibilidad para asegurarse de que toda</w:t>
      </w:r>
      <w:r w:rsidR="00D12FFC">
        <w:rPr>
          <w:lang w:val="es-ES"/>
        </w:rPr>
        <w:t>vía es elegible para la “ayuda adicional”</w:t>
      </w:r>
      <w:r w:rsidR="00EE1358" w:rsidRPr="008B1A7C">
        <w:rPr>
          <w:lang w:val="es-ES"/>
        </w:rPr>
        <w:t xml:space="preserve"> </w:t>
      </w:r>
      <w:r w:rsidR="00D12FFC">
        <w:rPr>
          <w:lang w:val="es-ES"/>
        </w:rPr>
        <w:t>para pagar los gastos</w:t>
      </w:r>
      <w:r w:rsidR="00EE1358" w:rsidRPr="008B1A7C">
        <w:rPr>
          <w:lang w:val="es-ES"/>
        </w:rPr>
        <w:t xml:space="preserve"> del plan de medicamentos de receta de Medicare. Su elegibilidad </w:t>
      </w:r>
      <w:r w:rsidR="00D12FFC">
        <w:rPr>
          <w:lang w:val="es-ES"/>
        </w:rPr>
        <w:t>para la ayuda adicional podría variar</w:t>
      </w:r>
      <w:r w:rsidR="00EE1358" w:rsidRPr="008B1A7C">
        <w:rPr>
          <w:lang w:val="es-ES"/>
        </w:rPr>
        <w:t xml:space="preserve"> si hay cambios en sus ingresos o recursos, si se casa, o si </w:t>
      </w:r>
      <w:r w:rsidR="00F245C7">
        <w:rPr>
          <w:lang w:val="es-ES"/>
        </w:rPr>
        <w:t>vuelve</w:t>
      </w:r>
      <w:r w:rsidR="00EE1358" w:rsidRPr="008B1A7C">
        <w:rPr>
          <w:lang w:val="es-ES"/>
        </w:rPr>
        <w:t xml:space="preserve"> a ser soltero, o si pierde </w:t>
      </w:r>
      <w:r w:rsidRPr="008B1A7C">
        <w:rPr>
          <w:lang w:val="es-ES"/>
        </w:rPr>
        <w:t xml:space="preserve">Medicaid. </w:t>
      </w:r>
    </w:p>
    <w:p w:rsidR="00A37B2C" w:rsidRPr="008B1A7C" w:rsidRDefault="00A37B2C">
      <w:pPr>
        <w:rPr>
          <w:lang w:val="es-ES"/>
        </w:rPr>
      </w:pPr>
    </w:p>
    <w:p w:rsidR="00A37B2C" w:rsidRPr="008B1A7C" w:rsidRDefault="00332EE4" w:rsidP="00332EE4">
      <w:pPr>
        <w:rPr>
          <w:lang w:val="es-ES"/>
        </w:rPr>
      </w:pPr>
      <w:r w:rsidRPr="008B1A7C">
        <w:rPr>
          <w:lang w:val="es-ES"/>
        </w:rPr>
        <w:t xml:space="preserve">Si tiene preguntas acerca de este aviso, póngase en contacto con </w:t>
      </w:r>
      <w:r w:rsidR="00A37B2C" w:rsidRPr="008B1A7C">
        <w:rPr>
          <w:i/>
          <w:lang w:val="es-ES"/>
        </w:rPr>
        <w:t>[optional &lt;</w:t>
      </w:r>
      <w:r w:rsidR="00A37B2C" w:rsidRPr="008B1A7C">
        <w:rPr>
          <w:lang w:val="es-ES"/>
        </w:rPr>
        <w:t>us</w:t>
      </w:r>
      <w:r w:rsidR="00A37B2C" w:rsidRPr="008B1A7C">
        <w:rPr>
          <w:i/>
          <w:lang w:val="es-ES"/>
        </w:rPr>
        <w:t>&gt; at]</w:t>
      </w:r>
      <w:r w:rsidR="00A37B2C" w:rsidRPr="008B1A7C">
        <w:rPr>
          <w:lang w:val="es-ES"/>
        </w:rPr>
        <w:t>&lt;Plan Name&gt;,</w:t>
      </w:r>
      <w:r w:rsidR="00A37B2C" w:rsidRPr="008B1A7C">
        <w:rPr>
          <w:i/>
          <w:lang w:val="es-ES"/>
        </w:rPr>
        <w:t>[optional &lt;</w:t>
      </w:r>
      <w:r w:rsidR="00A37B2C" w:rsidRPr="008B1A7C">
        <w:rPr>
          <w:lang w:val="es-ES"/>
        </w:rPr>
        <w:t>Member Services&gt;</w:t>
      </w:r>
      <w:r w:rsidR="00A37B2C" w:rsidRPr="008B1A7C">
        <w:rPr>
          <w:i/>
          <w:lang w:val="es-ES"/>
        </w:rPr>
        <w:t>]</w:t>
      </w:r>
      <w:r w:rsidRPr="008B1A7C">
        <w:rPr>
          <w:lang w:val="es-ES"/>
        </w:rPr>
        <w:t>al</w:t>
      </w:r>
      <w:r w:rsidR="00A37B2C" w:rsidRPr="008B1A7C">
        <w:rPr>
          <w:lang w:val="es-ES"/>
        </w:rPr>
        <w:t xml:space="preserve"> &lt;Toll-free Number&gt;,&lt;Toll-free TTY Number&gt;,&lt;Days/Hours of Operation&gt;, </w:t>
      </w:r>
      <w:r w:rsidRPr="008B1A7C">
        <w:rPr>
          <w:lang w:val="es-ES"/>
        </w:rPr>
        <w:t>o en</w:t>
      </w:r>
      <w:r w:rsidR="00A37B2C" w:rsidRPr="008B1A7C">
        <w:rPr>
          <w:lang w:val="es-ES"/>
        </w:rPr>
        <w:t xml:space="preserve"> &lt;insert web address&gt;.</w:t>
      </w:r>
    </w:p>
    <w:p w:rsidR="00A37B2C" w:rsidRPr="008B1A7C" w:rsidRDefault="00A37B2C" w:rsidP="001206C5">
      <w:pPr>
        <w:rPr>
          <w:lang w:val="es-ES"/>
        </w:rPr>
      </w:pPr>
    </w:p>
    <w:p w:rsidR="00A37B2C" w:rsidRPr="008B1A7C" w:rsidRDefault="00A37B2C" w:rsidP="001206C5">
      <w:pPr>
        <w:rPr>
          <w:i/>
          <w:lang w:val="es-ES"/>
        </w:rPr>
      </w:pPr>
      <w:r w:rsidRPr="008B1A7C">
        <w:rPr>
          <w:i/>
          <w:iCs/>
          <w:lang w:val="es-ES"/>
        </w:rPr>
        <w:t xml:space="preserve">[Appropriate language, including disclaimers, is expected to appear in this document on topics including: </w:t>
      </w:r>
      <w:r w:rsidRPr="008B1A7C">
        <w:rPr>
          <w:i/>
          <w:lang w:val="es-ES"/>
        </w:rPr>
        <w:t>benefits (MMG §50.2); Federal contracting (MMG §50.1); material ID Number (MMG §40.1); non-English translations (MMG §50.4); Part B premiums (MMG §50.3)].</w:t>
      </w:r>
    </w:p>
    <w:p w:rsidR="00A37B2C" w:rsidRPr="008B1A7C" w:rsidRDefault="00A37B2C" w:rsidP="00D074B5">
      <w:pPr>
        <w:rPr>
          <w:lang w:val="es-ES"/>
        </w:rPr>
      </w:pPr>
    </w:p>
    <w:sectPr w:rsidR="00A37B2C" w:rsidRPr="008B1A7C"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4FC" w:rsidRDefault="007144FC">
      <w:r>
        <w:separator/>
      </w:r>
    </w:p>
  </w:endnote>
  <w:endnote w:type="continuationSeparator" w:id="0">
    <w:p w:rsidR="007144FC" w:rsidRDefault="00714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2F2" w:rsidRDefault="000362F2">
    <w:pPr>
      <w:pStyle w:val="Footer"/>
      <w:framePr w:wrap="auto" w:vAnchor="text" w:hAnchor="margin" w:xAlign="center" w:y="1"/>
      <w:rPr>
        <w:rStyle w:val="PageNumber"/>
      </w:rPr>
    </w:pPr>
    <w:r>
      <w:rPr>
        <w:rStyle w:val="PageNumber"/>
      </w:rPr>
      <w:fldChar w:fldCharType="begin"/>
    </w:r>
    <w:r w:rsidR="008E10FA">
      <w:rPr>
        <w:rStyle w:val="PageNumber"/>
      </w:rPr>
      <w:instrText>PAGE</w:instrText>
    </w:r>
    <w:r>
      <w:rPr>
        <w:rStyle w:val="PageNumber"/>
      </w:rPr>
      <w:instrText xml:space="preserve">  </w:instrText>
    </w:r>
    <w:r>
      <w:rPr>
        <w:rStyle w:val="PageNumber"/>
      </w:rPr>
      <w:fldChar w:fldCharType="end"/>
    </w:r>
  </w:p>
  <w:p w:rsidR="000362F2" w:rsidRDefault="00036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2F2" w:rsidRDefault="000362F2" w:rsidP="00A10455">
    <w:pPr>
      <w:pStyle w:val="Footer"/>
      <w:framePr w:wrap="auto" w:vAnchor="text" w:hAnchor="margin" w:xAlign="center" w:y="1"/>
      <w:rPr>
        <w:rStyle w:val="PageNumber"/>
      </w:rPr>
    </w:pPr>
    <w:r>
      <w:rPr>
        <w:rStyle w:val="PageNumber"/>
      </w:rPr>
      <w:t xml:space="preserve">Página </w:t>
    </w:r>
    <w:r>
      <w:rPr>
        <w:rStyle w:val="PageNumber"/>
      </w:rPr>
      <w:fldChar w:fldCharType="begin"/>
    </w:r>
    <w:r>
      <w:rPr>
        <w:rStyle w:val="PageNumber"/>
      </w:rPr>
      <w:instrText xml:space="preserve"> </w:instrText>
    </w:r>
    <w:r w:rsidR="008E10FA">
      <w:rPr>
        <w:rStyle w:val="PageNumber"/>
      </w:rPr>
      <w:instrText>PAGE</w:instrText>
    </w:r>
    <w:r>
      <w:rPr>
        <w:rStyle w:val="PageNumber"/>
      </w:rPr>
      <w:instrText xml:space="preserve"> </w:instrText>
    </w:r>
    <w:r>
      <w:rPr>
        <w:rStyle w:val="PageNumber"/>
      </w:rPr>
      <w:fldChar w:fldCharType="separate"/>
    </w:r>
    <w:r w:rsidR="00611851">
      <w:rPr>
        <w:rStyle w:val="PageNumber"/>
        <w:noProof/>
      </w:rPr>
      <w:t>3</w:t>
    </w:r>
    <w:r>
      <w:rPr>
        <w:rStyle w:val="PageNumber"/>
      </w:rPr>
      <w:fldChar w:fldCharType="end"/>
    </w:r>
    <w:r>
      <w:rPr>
        <w:rStyle w:val="PageNumber"/>
      </w:rPr>
      <w:t xml:space="preserve"> de </w:t>
    </w:r>
    <w:r>
      <w:rPr>
        <w:rStyle w:val="PageNumber"/>
      </w:rPr>
      <w:fldChar w:fldCharType="begin"/>
    </w:r>
    <w:r>
      <w:rPr>
        <w:rStyle w:val="PageNumber"/>
      </w:rPr>
      <w:instrText xml:space="preserve"> </w:instrText>
    </w:r>
    <w:r w:rsidR="008E10FA">
      <w:rPr>
        <w:rStyle w:val="PageNumber"/>
      </w:rPr>
      <w:instrText>NUMPAGES</w:instrText>
    </w:r>
    <w:r>
      <w:rPr>
        <w:rStyle w:val="PageNumber"/>
      </w:rPr>
      <w:instrText xml:space="preserve"> </w:instrText>
    </w:r>
    <w:r>
      <w:rPr>
        <w:rStyle w:val="PageNumber"/>
      </w:rPr>
      <w:fldChar w:fldCharType="separate"/>
    </w:r>
    <w:r w:rsidR="00611851">
      <w:rPr>
        <w:rStyle w:val="PageNumber"/>
        <w:noProof/>
      </w:rPr>
      <w:t>3</w:t>
    </w:r>
    <w:r>
      <w:rPr>
        <w:rStyle w:val="PageNumber"/>
      </w:rPr>
      <w:fldChar w:fldCharType="end"/>
    </w:r>
  </w:p>
  <w:p w:rsidR="000362F2" w:rsidRDefault="000362F2" w:rsidP="00120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4FC" w:rsidRDefault="007144FC">
      <w:r>
        <w:separator/>
      </w:r>
    </w:p>
  </w:footnote>
  <w:footnote w:type="continuationSeparator" w:id="0">
    <w:p w:rsidR="007144FC" w:rsidRDefault="00714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2F2" w:rsidRPr="00A10455" w:rsidRDefault="000362F2" w:rsidP="00A10455">
    <w:pPr>
      <w:pStyle w:val="Header"/>
      <w:rPr>
        <w:lang w:val="es-ES"/>
      </w:rPr>
    </w:pPr>
    <w:r w:rsidRPr="00A10455">
      <w:rPr>
        <w:lang w:val="es-ES"/>
      </w:rPr>
      <w:t xml:space="preserve">Modelo de Cláusula Adicional LIS de </w:t>
    </w:r>
    <w:r w:rsidR="00D12FFC">
      <w:rPr>
        <w:lang w:val="es-ES"/>
      </w:rPr>
      <w:t xml:space="preserve">la </w:t>
    </w:r>
    <w:r w:rsidR="007E4D63">
      <w:rPr>
        <w:lang w:val="es-ES"/>
      </w:rPr>
      <w:t>Parte D para 201</w:t>
    </w:r>
    <w:r w:rsidR="007C2916">
      <w:rPr>
        <w:lang w:val="es-ES"/>
      </w:rPr>
      <w:t>7</w:t>
    </w:r>
  </w:p>
  <w:p w:rsidR="000362F2" w:rsidRPr="00A10455" w:rsidRDefault="000362F2">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B3CC0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38CEB7F4"/>
    <w:lvl w:ilvl="0">
      <w:numFmt w:val="bullet"/>
      <w:lvlText w:val="*"/>
      <w:lvlJc w:val="left"/>
    </w:lvl>
  </w:abstractNum>
  <w:abstractNum w:abstractNumId="2"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numFmt w:val="bullet"/>
        <w:lvlText w:val=""/>
        <w:legacy w:legacy="1" w:legacySpace="0" w:legacyIndent="0"/>
        <w:lvlJc w:val="left"/>
        <w:rPr>
          <w:rFonts w:ascii="Symbol" w:hAnsi="Symbol" w:hint="default"/>
        </w:rPr>
      </w:lvl>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CF034FB-4D1F-4F18-B438-8537A8F1367D}"/>
    <w:docVar w:name="dgnword-eventsink" w:val="17397968"/>
  </w:docVars>
  <w:rsids>
    <w:rsidRoot w:val="00DD3883"/>
    <w:rsid w:val="00012DA3"/>
    <w:rsid w:val="000139F0"/>
    <w:rsid w:val="000362F2"/>
    <w:rsid w:val="00050B9F"/>
    <w:rsid w:val="000561FB"/>
    <w:rsid w:val="00056EAB"/>
    <w:rsid w:val="00067C12"/>
    <w:rsid w:val="000960AC"/>
    <w:rsid w:val="000A0FAB"/>
    <w:rsid w:val="000A42D7"/>
    <w:rsid w:val="000F456D"/>
    <w:rsid w:val="00111B5F"/>
    <w:rsid w:val="001206C5"/>
    <w:rsid w:val="001444C0"/>
    <w:rsid w:val="00155497"/>
    <w:rsid w:val="00161722"/>
    <w:rsid w:val="00173579"/>
    <w:rsid w:val="00173F59"/>
    <w:rsid w:val="00180E35"/>
    <w:rsid w:val="001C3781"/>
    <w:rsid w:val="001E477D"/>
    <w:rsid w:val="00253C55"/>
    <w:rsid w:val="00260835"/>
    <w:rsid w:val="00260E60"/>
    <w:rsid w:val="00277877"/>
    <w:rsid w:val="00284689"/>
    <w:rsid w:val="002867F3"/>
    <w:rsid w:val="00295345"/>
    <w:rsid w:val="002C0E0C"/>
    <w:rsid w:val="002D3630"/>
    <w:rsid w:val="00307A63"/>
    <w:rsid w:val="003178DA"/>
    <w:rsid w:val="00326B7A"/>
    <w:rsid w:val="00326C95"/>
    <w:rsid w:val="00332EE4"/>
    <w:rsid w:val="00364DA1"/>
    <w:rsid w:val="00371F80"/>
    <w:rsid w:val="00373850"/>
    <w:rsid w:val="00375206"/>
    <w:rsid w:val="00383781"/>
    <w:rsid w:val="00393664"/>
    <w:rsid w:val="003C2956"/>
    <w:rsid w:val="003D0BAC"/>
    <w:rsid w:val="003E5D63"/>
    <w:rsid w:val="00401037"/>
    <w:rsid w:val="004251EB"/>
    <w:rsid w:val="004752E7"/>
    <w:rsid w:val="004B462D"/>
    <w:rsid w:val="004E7B9A"/>
    <w:rsid w:val="00566B03"/>
    <w:rsid w:val="005C1A60"/>
    <w:rsid w:val="005E13FE"/>
    <w:rsid w:val="005E71B1"/>
    <w:rsid w:val="00611851"/>
    <w:rsid w:val="00641B24"/>
    <w:rsid w:val="0064779C"/>
    <w:rsid w:val="00667E2D"/>
    <w:rsid w:val="00673A7F"/>
    <w:rsid w:val="006A0CD9"/>
    <w:rsid w:val="006C5251"/>
    <w:rsid w:val="007144FC"/>
    <w:rsid w:val="0072583A"/>
    <w:rsid w:val="00727E7A"/>
    <w:rsid w:val="0073645F"/>
    <w:rsid w:val="007744AA"/>
    <w:rsid w:val="00784A02"/>
    <w:rsid w:val="007B43D4"/>
    <w:rsid w:val="007B5A12"/>
    <w:rsid w:val="007C0607"/>
    <w:rsid w:val="007C2916"/>
    <w:rsid w:val="007D2559"/>
    <w:rsid w:val="007D65FE"/>
    <w:rsid w:val="007E219B"/>
    <w:rsid w:val="007E4D63"/>
    <w:rsid w:val="00822D80"/>
    <w:rsid w:val="00835EE3"/>
    <w:rsid w:val="0084565F"/>
    <w:rsid w:val="008456DC"/>
    <w:rsid w:val="00867620"/>
    <w:rsid w:val="008B1A7C"/>
    <w:rsid w:val="008C3357"/>
    <w:rsid w:val="008D7F29"/>
    <w:rsid w:val="008E10FA"/>
    <w:rsid w:val="009107E7"/>
    <w:rsid w:val="009344BC"/>
    <w:rsid w:val="00940E7D"/>
    <w:rsid w:val="00947283"/>
    <w:rsid w:val="00953DC1"/>
    <w:rsid w:val="00973299"/>
    <w:rsid w:val="00994FF0"/>
    <w:rsid w:val="009966CD"/>
    <w:rsid w:val="009E556F"/>
    <w:rsid w:val="009F2240"/>
    <w:rsid w:val="00A10455"/>
    <w:rsid w:val="00A37B2C"/>
    <w:rsid w:val="00A418D4"/>
    <w:rsid w:val="00A434A6"/>
    <w:rsid w:val="00A62BCC"/>
    <w:rsid w:val="00AB54A2"/>
    <w:rsid w:val="00AE23A4"/>
    <w:rsid w:val="00AE7A54"/>
    <w:rsid w:val="00AF6212"/>
    <w:rsid w:val="00B03369"/>
    <w:rsid w:val="00B07A7F"/>
    <w:rsid w:val="00B24C1E"/>
    <w:rsid w:val="00B67D1D"/>
    <w:rsid w:val="00BA5174"/>
    <w:rsid w:val="00BB3F7D"/>
    <w:rsid w:val="00BF36BF"/>
    <w:rsid w:val="00C052BA"/>
    <w:rsid w:val="00C36DB6"/>
    <w:rsid w:val="00C55FC5"/>
    <w:rsid w:val="00C6667B"/>
    <w:rsid w:val="00C70C05"/>
    <w:rsid w:val="00C7379C"/>
    <w:rsid w:val="00C75409"/>
    <w:rsid w:val="00C763B3"/>
    <w:rsid w:val="00C8139A"/>
    <w:rsid w:val="00C84F7A"/>
    <w:rsid w:val="00CA5400"/>
    <w:rsid w:val="00CC3A87"/>
    <w:rsid w:val="00CD0EAC"/>
    <w:rsid w:val="00CE077D"/>
    <w:rsid w:val="00CF21EE"/>
    <w:rsid w:val="00D0028A"/>
    <w:rsid w:val="00D074B5"/>
    <w:rsid w:val="00D12FFC"/>
    <w:rsid w:val="00D4394F"/>
    <w:rsid w:val="00D46273"/>
    <w:rsid w:val="00D639CB"/>
    <w:rsid w:val="00D70DBD"/>
    <w:rsid w:val="00D71388"/>
    <w:rsid w:val="00D71B71"/>
    <w:rsid w:val="00D8345D"/>
    <w:rsid w:val="00DD3883"/>
    <w:rsid w:val="00E3016D"/>
    <w:rsid w:val="00E332BF"/>
    <w:rsid w:val="00E5527E"/>
    <w:rsid w:val="00E639B6"/>
    <w:rsid w:val="00E650C8"/>
    <w:rsid w:val="00E85176"/>
    <w:rsid w:val="00EA2D8D"/>
    <w:rsid w:val="00EB6217"/>
    <w:rsid w:val="00EE1358"/>
    <w:rsid w:val="00F05598"/>
    <w:rsid w:val="00F22023"/>
    <w:rsid w:val="00F22DB4"/>
    <w:rsid w:val="00F245C7"/>
    <w:rsid w:val="00F4785C"/>
    <w:rsid w:val="00F47B2C"/>
    <w:rsid w:val="00F62AED"/>
    <w:rsid w:val="00F709D4"/>
    <w:rsid w:val="00FB0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72EEEC5-EA3B-41E2-9C56-CAB31205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bCs/>
    </w:rPr>
  </w:style>
  <w:style w:type="paragraph" w:styleId="NormalWeb">
    <w:name w:val="Normal (Web)"/>
    <w:basedOn w:val="Normal"/>
    <w:pPr>
      <w:tabs>
        <w:tab w:val="left" w:pos="720"/>
        <w:tab w:val="left" w:pos="1440"/>
        <w:tab w:val="left" w:pos="2160"/>
        <w:tab w:val="left" w:pos="2880"/>
      </w:tabs>
    </w:pPr>
    <w:rPr>
      <w:szCs w:val="20"/>
    </w:rPr>
  </w:style>
  <w:style w:type="paragraph" w:styleId="BodyTextIndent">
    <w:name w:val="Body Text Indent"/>
    <w:basedOn w:val="Normal"/>
    <w:pPr>
      <w:framePr w:hSpace="180" w:wrap="auto" w:vAnchor="text" w:hAnchor="text" w:x="-612" w:y="1"/>
      <w:autoSpaceDE w:val="0"/>
      <w:autoSpaceDN w:val="0"/>
      <w:adjustRightInd w:val="0"/>
      <w:suppressOverlap/>
      <w:jc w:val="both"/>
    </w:pPr>
    <w:rPr>
      <w:b/>
      <w:bCs/>
      <w:szCs w:val="20"/>
    </w:rPr>
  </w:style>
  <w:style w:type="paragraph" w:styleId="BodyText3">
    <w:name w:val="Body Text 3"/>
    <w:basedOn w:val="Normal"/>
    <w:pPr>
      <w:framePr w:wrap="auto" w:hAnchor="text" w:x="-612"/>
      <w:autoSpaceDE w:val="0"/>
      <w:autoSpaceDN w:val="0"/>
      <w:adjustRightInd w:val="0"/>
      <w:jc w:val="both"/>
    </w:pPr>
    <w:rPr>
      <w:sz w:val="20"/>
      <w:szCs w:val="20"/>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otesinitalic">
    <w:name w:val="Notes in italic"/>
    <w:basedOn w:val="Normal"/>
    <w:pPr>
      <w:widowControl w:val="0"/>
      <w:spacing w:after="120"/>
    </w:pPr>
    <w:rPr>
      <w:i/>
      <w:szCs w:val="20"/>
    </w:rPr>
  </w:style>
  <w:style w:type="character" w:styleId="PageNumber">
    <w:name w:val="page number"/>
    <w:rPr>
      <w:rFonts w:cs="Times New Roman"/>
    </w:rPr>
  </w:style>
  <w:style w:type="character" w:styleId="Emphasis">
    <w:name w:val="Emphasis"/>
    <w:qFormat/>
    <w:rPr>
      <w:rFonts w:cs="Times New Roman"/>
      <w:i/>
      <w:iCs/>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sid w:val="00D4394F"/>
    <w:rPr>
      <w:rFonts w:cs="Times New Roman"/>
      <w:sz w:val="16"/>
      <w:szCs w:val="16"/>
    </w:rPr>
  </w:style>
  <w:style w:type="paragraph" w:styleId="CommentText">
    <w:name w:val="annotation text"/>
    <w:basedOn w:val="Normal"/>
    <w:link w:val="CommentTextChar"/>
    <w:semiHidden/>
    <w:rsid w:val="00D4394F"/>
    <w:rPr>
      <w:sz w:val="20"/>
      <w:szCs w:val="20"/>
    </w:rPr>
  </w:style>
  <w:style w:type="character" w:customStyle="1" w:styleId="CommentTextChar">
    <w:name w:val="Comment Text Char"/>
    <w:link w:val="CommentText"/>
    <w:rsid w:val="00D4394F"/>
    <w:rPr>
      <w:rFonts w:cs="Times New Roman"/>
    </w:rPr>
  </w:style>
  <w:style w:type="paragraph" w:styleId="CommentSubject">
    <w:name w:val="annotation subject"/>
    <w:basedOn w:val="CommentText"/>
    <w:next w:val="CommentText"/>
    <w:link w:val="CommentSubjectChar"/>
    <w:semiHidden/>
    <w:rsid w:val="00D4394F"/>
    <w:rPr>
      <w:b/>
      <w:bCs/>
    </w:rPr>
  </w:style>
  <w:style w:type="character" w:customStyle="1" w:styleId="CommentSubjectChar">
    <w:name w:val="Comment Subject Char"/>
    <w:link w:val="CommentSubject"/>
    <w:rsid w:val="00D4394F"/>
    <w:rPr>
      <w:rFonts w:cs="Times New Roman"/>
      <w:b/>
      <w:bCs/>
    </w:rPr>
  </w:style>
  <w:style w:type="paragraph" w:customStyle="1" w:styleId="ColorfulList-Accent11">
    <w:name w:val="Colorful List - Accent 11"/>
    <w:basedOn w:val="Normal"/>
    <w:qFormat/>
    <w:rsid w:val="00CA540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1251</Words>
  <Characters>7134</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IMPORTANT NOTICE IF YOU ARE RECEIVING EXTRA HELP IN PAYING FOR YOUR PRESCRIPTION DRUGS</vt:lpstr>
      <vt:lpstr>IMPORTANT NOTICE IF YOU ARE RECEIVING EXTRA HELP IN PAYING FOR YOUR PRESCRIPTION DRUGS</vt:lpstr>
    </vt:vector>
  </TitlesOfParts>
  <Company>BearingPoint</Company>
  <LinksUpToDate>false</LinksUpToDate>
  <CharactersWithSpaces>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KEELY IRELAND</cp:lastModifiedBy>
  <cp:revision>2</cp:revision>
  <cp:lastPrinted>2014-04-21T20:04:00Z</cp:lastPrinted>
  <dcterms:created xsi:type="dcterms:W3CDTF">2016-09-19T13:49:00Z</dcterms:created>
  <dcterms:modified xsi:type="dcterms:W3CDTF">2016-09-19T13:49:00Z</dcterms:modified>
</cp:coreProperties>
</file>